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81" w:rsidRPr="002E1BD4" w:rsidRDefault="00AC6481" w:rsidP="00AC6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17CE42O1</w:t>
      </w:r>
      <w:r w:rsidRPr="002E1B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– </w:t>
      </w:r>
      <w:r w:rsidRPr="002E1BD4">
        <w:rPr>
          <w:rFonts w:ascii="Times New Roman" w:hAnsi="Times New Roman" w:cs="Times New Roman"/>
          <w:b/>
          <w:sz w:val="24"/>
          <w:szCs w:val="24"/>
          <w:u w:val="single"/>
        </w:rPr>
        <w:t>BUILDING PLANNING AND CONSTRUCTION TECHNIQUES</w:t>
      </w:r>
    </w:p>
    <w:p w:rsidR="00AC6481" w:rsidRPr="002819F5" w:rsidRDefault="00AC6481" w:rsidP="00AC6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819F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(CE)</w:t>
      </w:r>
    </w:p>
    <w:tbl>
      <w:tblPr>
        <w:tblW w:w="9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1"/>
        <w:gridCol w:w="3150"/>
        <w:gridCol w:w="3510"/>
        <w:gridCol w:w="987"/>
      </w:tblGrid>
      <w:tr w:rsidR="00AC6481" w:rsidRPr="00561B1C" w:rsidTr="00987AF5">
        <w:trPr>
          <w:trHeight w:val="40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81" w:rsidRPr="00561B1C" w:rsidRDefault="00AC6481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Course Category: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Open Elective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81" w:rsidRPr="00561B1C" w:rsidRDefault="00AC6481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Credits: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AC6481" w:rsidRPr="00561B1C" w:rsidTr="00987AF5">
        <w:trPr>
          <w:trHeight w:val="324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81" w:rsidRPr="00561B1C" w:rsidRDefault="00AC6481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Course Type: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Theory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81" w:rsidRPr="00561B1C" w:rsidRDefault="00AC6481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Lecture - Tutorial - Practical: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3 - 0 - 0</w:t>
            </w:r>
          </w:p>
        </w:tc>
      </w:tr>
      <w:tr w:rsidR="00AC6481" w:rsidRPr="00561B1C" w:rsidTr="00987AF5">
        <w:trPr>
          <w:trHeight w:val="90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81" w:rsidRPr="00561B1C" w:rsidRDefault="00AC6481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requisite: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Building materials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81" w:rsidRPr="00561B1C" w:rsidRDefault="00AC6481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Sessional</w:t>
            </w:r>
            <w:proofErr w:type="spellEnd"/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Evaluation :</w:t>
            </w:r>
          </w:p>
          <w:p w:rsidR="00AC6481" w:rsidRPr="00561B1C" w:rsidRDefault="00AC6481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Univ. Exam  Evaluation:</w:t>
            </w:r>
          </w:p>
          <w:p w:rsidR="00AC6481" w:rsidRPr="00561B1C" w:rsidRDefault="00AC6481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Total Marks: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AC6481" w:rsidRPr="00561B1C" w:rsidRDefault="00AC6481" w:rsidP="00AC6481">
      <w:pPr>
        <w:rPr>
          <w:rFonts w:cs="Gautami"/>
          <w:color w:val="auto"/>
        </w:rPr>
      </w:pPr>
    </w:p>
    <w:tbl>
      <w:tblPr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8"/>
        <w:gridCol w:w="696"/>
        <w:gridCol w:w="7013"/>
      </w:tblGrid>
      <w:tr w:rsidR="00AC6481" w:rsidRPr="00561B1C" w:rsidTr="00987AF5">
        <w:trPr>
          <w:trHeight w:val="427"/>
          <w:jc w:val="center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987AF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74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Students undergoing this course are expected to:</w:t>
            </w:r>
          </w:p>
        </w:tc>
      </w:tr>
      <w:tr w:rsidR="00AC6481" w:rsidRPr="00561B1C" w:rsidTr="00987AF5">
        <w:trPr>
          <w:trHeight w:val="427"/>
          <w:jc w:val="center"/>
        </w:trPr>
        <w:tc>
          <w:tcPr>
            <w:tcW w:w="2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AC64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tudy about the basic building materials, properties and their applications.</w:t>
            </w:r>
          </w:p>
          <w:p w:rsidR="00AC6481" w:rsidRPr="00561B1C" w:rsidRDefault="00AC6481" w:rsidP="00AC64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tudy the various </w:t>
            </w:r>
            <w:proofErr w:type="spellStart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cementitious</w:t>
            </w:r>
            <w:proofErr w:type="spellEnd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materials.</w:t>
            </w:r>
          </w:p>
          <w:p w:rsidR="00AC6481" w:rsidRPr="00561B1C" w:rsidRDefault="00AC6481" w:rsidP="00AC64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Learn the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different types of smart construction materials and their applications.</w:t>
            </w:r>
          </w:p>
          <w:p w:rsidR="00AC6481" w:rsidRPr="00561B1C" w:rsidRDefault="00AC6481" w:rsidP="00AC64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Learn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the various types of the building components.</w:t>
            </w:r>
          </w:p>
          <w:p w:rsidR="00AC6481" w:rsidRPr="00561B1C" w:rsidRDefault="00AC6481" w:rsidP="00AC64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Learn the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techniques of damp proofing and finishing works of the building.</w:t>
            </w:r>
          </w:p>
          <w:p w:rsidR="00AC6481" w:rsidRPr="00561B1C" w:rsidRDefault="00AC6481" w:rsidP="00AC64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Learn t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 various factors considered in planning and construction of buildings.</w:t>
            </w:r>
          </w:p>
        </w:tc>
      </w:tr>
      <w:tr w:rsidR="00AC6481" w:rsidRPr="00561B1C" w:rsidTr="00987AF5">
        <w:trPr>
          <w:trHeight w:val="144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481" w:rsidRPr="001C135F" w:rsidRDefault="00AC6481" w:rsidP="00987AF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987AF5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Understand various types of stones and methods of manufacturing of bricks and tiles.</w:t>
            </w:r>
          </w:p>
        </w:tc>
      </w:tr>
      <w:tr w:rsidR="00AC6481" w:rsidRPr="00561B1C" w:rsidTr="00987AF5">
        <w:trPr>
          <w:trHeight w:val="144"/>
          <w:jc w:val="center"/>
        </w:trPr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81" w:rsidRPr="00561B1C" w:rsidRDefault="00AC6481" w:rsidP="00987AF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987AF5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Identify the importance of ingredients of lime, cement and concrete.</w:t>
            </w:r>
          </w:p>
        </w:tc>
      </w:tr>
      <w:tr w:rsidR="00AC6481" w:rsidRPr="00561B1C" w:rsidTr="00987AF5">
        <w:trPr>
          <w:trHeight w:val="144"/>
          <w:jc w:val="center"/>
        </w:trPr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81" w:rsidRPr="00561B1C" w:rsidRDefault="00AC6481" w:rsidP="00987AF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987AF5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Identify the properties of smart construction materials alternative for cement and also </w:t>
            </w:r>
            <w:r w:rsidRPr="00561B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be able to understand various types of masonry construction.</w:t>
            </w:r>
          </w:p>
        </w:tc>
      </w:tr>
      <w:tr w:rsidR="00AC6481" w:rsidRPr="00561B1C" w:rsidTr="00987AF5">
        <w:trPr>
          <w:trHeight w:val="144"/>
          <w:jc w:val="center"/>
        </w:trPr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81" w:rsidRPr="00561B1C" w:rsidRDefault="00AC6481" w:rsidP="00987AF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987AF5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Understand various building components and their various types.</w:t>
            </w:r>
          </w:p>
        </w:tc>
      </w:tr>
      <w:tr w:rsidR="00AC6481" w:rsidRPr="00561B1C" w:rsidTr="00987AF5">
        <w:trPr>
          <w:trHeight w:val="144"/>
          <w:jc w:val="center"/>
        </w:trPr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81" w:rsidRPr="00561B1C" w:rsidRDefault="00AC6481" w:rsidP="00987AF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987AF5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Understand the techniques and importance of damp proofing and finishing works of the building.</w:t>
            </w:r>
          </w:p>
        </w:tc>
      </w:tr>
      <w:tr w:rsidR="00AC6481" w:rsidRPr="00561B1C" w:rsidTr="00987AF5">
        <w:trPr>
          <w:trHeight w:val="144"/>
          <w:jc w:val="center"/>
        </w:trPr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481" w:rsidRPr="00561B1C" w:rsidRDefault="00AC648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481" w:rsidRPr="001C135F" w:rsidRDefault="00AC6481" w:rsidP="00987AF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987AF5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Identify the factors to be considered in planning and construction of buildings and Plan a building following the bye-law</w:t>
            </w: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</w:p>
        </w:tc>
      </w:tr>
      <w:tr w:rsidR="00AC6481" w:rsidRPr="00561B1C" w:rsidTr="00987AF5">
        <w:trPr>
          <w:trHeight w:val="266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</w:t>
            </w: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Content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 – I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uilding materials -I: 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N"/>
              </w:rPr>
              <w:t xml:space="preserve">Stones: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Properties of building stones, r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elation to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their structural requirements, c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lassification of stones. 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N"/>
              </w:rPr>
              <w:t>Bricks: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c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omposition of good brick earth, various types of bricks.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N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N"/>
              </w:rPr>
              <w:t>Tile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: c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haracteristics of good tile and types of tiles. </w:t>
            </w: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 – II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uilding materials–II: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N"/>
              </w:rPr>
              <w:t xml:space="preserve">Lime: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Various ingredients of lime, constituents of lime stone,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c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lassification of lime.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N"/>
              </w:rPr>
              <w:t>Cement: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Portland cement,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c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hemical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composition, h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ydration, se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tting and fineness of cement, v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arious types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of cement and their properties, v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arious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field and laboratory tests for cement,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v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arious ingredients of cement concrete and their importance </w:t>
            </w:r>
            <w:r w:rsidRPr="00561B1C">
              <w:rPr>
                <w:rFonts w:ascii="Tahoma" w:hAnsi="Tahoma" w:cs="Tahoma"/>
                <w:color w:val="auto"/>
                <w:sz w:val="24"/>
                <w:szCs w:val="24"/>
                <w:lang w:val="en-IN"/>
              </w:rPr>
              <w:t>–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Various tests for concrete.</w:t>
            </w:r>
          </w:p>
          <w:p w:rsidR="00AC6481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</w:p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 – III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</w:t>
            </w: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ood: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Introduction, c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sification of timber (IS: 399),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characteristics of good timber, defects in timber,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types and u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ses of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ply-wood and e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ngineered wood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uses of materials like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aluminium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gypsum, glass and b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ituminous materials.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mart construction materials:</w:t>
            </w:r>
            <w:r w:rsidRPr="00561B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Overview and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use of Fly ash, silica fume, carbon fibers, self-healing materials and fiber reinforced plastics,</w:t>
            </w:r>
            <w:r w:rsidRPr="00561B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benefits of Nano</w:t>
            </w:r>
            <w:r w:rsidRPr="00561B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technology in construction industry.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Building structures–I</w:t>
            </w: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N"/>
              </w:rPr>
              <w:t>Masonry: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Types of masonry,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flemish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bonds,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c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avity, partition and shear walls.</w:t>
            </w: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 – IV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uilding structures–II: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N"/>
              </w:rPr>
              <w:t>Building Components: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Lintels,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a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rches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,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v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aults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, 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s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tair</w:t>
            </w:r>
            <w:proofErr w:type="gramEnd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cases.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N"/>
              </w:rPr>
              <w:t>Floors: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Different types of floors, concrete, mosaic and t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errazzo floors. 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N"/>
              </w:rPr>
              <w:t xml:space="preserve">Roofs: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Pitched roofs, lean to roof, coupled roofs, trussed roofs, king and queen post trusses,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flat roofs, R.C.C roofs, d</w:t>
            </w:r>
            <w:proofErr w:type="spellStart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oors</w:t>
            </w:r>
            <w:proofErr w:type="spellEnd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windows.</w:t>
            </w: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 – V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uilding finishes: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Damp p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roofing and wate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r proofing materials and uses, plastering, pointing, w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hite washing and distempering. 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IN"/>
              </w:rPr>
              <w:t>Paints: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Constituents of paint, t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ypes of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paints, painting of new/old wood, v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arnish. </w:t>
            </w: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 – VI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</w:t>
            </w: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uilding planning : 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Terms used in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building drawing as per NBC, f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actors aff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ecting in selection of site, f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unctional requirement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 of a residential building,  m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inimum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size requirements as per NBC, standard sizes of door, w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indows and ventilators.</w:t>
            </w:r>
          </w:p>
          <w:p w:rsidR="00AC6481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</w:t>
            </w:r>
            <w:r w:rsidRPr="00561B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lanning: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Principles of planning, factors to be considered in planning, planning of residential, buildings, preliminaries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vaastu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municipal bye – law, l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ist of documents to be submitted for building plan approval.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6481" w:rsidRPr="00561B1C" w:rsidRDefault="00AC648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6481" w:rsidRPr="00561B1C" w:rsidTr="00987AF5">
        <w:trPr>
          <w:trHeight w:val="266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C6481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Text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books </w:t>
            </w: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&amp;</w:t>
            </w:r>
          </w:p>
          <w:p w:rsidR="00AC6481" w:rsidRPr="00561B1C" w:rsidRDefault="00AC648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Reference books: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1" w:rsidRDefault="00AC6481" w:rsidP="00987AF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C6481" w:rsidRPr="00561B1C" w:rsidRDefault="00AC6481" w:rsidP="00987AF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extbooks:</w:t>
            </w:r>
          </w:p>
          <w:p w:rsidR="00AC6481" w:rsidRPr="00561B1C" w:rsidRDefault="00AC6481" w:rsidP="00987AF5">
            <w:pPr>
              <w:autoSpaceDE w:val="0"/>
              <w:autoSpaceDN w:val="0"/>
              <w:adjustRightInd w:val="0"/>
              <w:spacing w:after="27" w:line="240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 “Engineering m</w:t>
            </w:r>
            <w:r w:rsidRPr="00561B1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aterials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”</w:t>
            </w:r>
            <w:r w:rsidRPr="00561B1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561B1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by S.C. 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Rangwala</w:t>
            </w:r>
            <w:proofErr w:type="spellEnd"/>
            <w:r w:rsidRPr="00561B1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AC6481" w:rsidRPr="00561B1C" w:rsidRDefault="00AC6481" w:rsidP="00987AF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“Building c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onstruction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by</w:t>
            </w:r>
            <w:proofErr w:type="gramEnd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B.C. </w:t>
            </w:r>
            <w:proofErr w:type="spellStart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Punmia</w:t>
            </w:r>
            <w:proofErr w:type="spellEnd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C6481" w:rsidRDefault="00AC6481" w:rsidP="00987AF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3.“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Building planning and d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rawing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”,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by Dr. N. Kumara </w:t>
            </w:r>
            <w:proofErr w:type="spellStart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Swamy</w:t>
            </w:r>
            <w:proofErr w:type="spellEnd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&amp; A. </w:t>
            </w:r>
          </w:p>
          <w:p w:rsidR="00AC6481" w:rsidRDefault="00AC6481" w:rsidP="00987AF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spellStart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Kameswara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Rao</w:t>
            </w:r>
            <w:proofErr w:type="spellEnd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C6481" w:rsidRPr="00561B1C" w:rsidRDefault="00AC6481" w:rsidP="00987AF5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C6481" w:rsidRDefault="00AC6481" w:rsidP="00987AF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</w:t>
            </w:r>
            <w:r w:rsidRPr="00561B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eference books:</w:t>
            </w:r>
          </w:p>
          <w:p w:rsidR="00AC6481" w:rsidRPr="00561B1C" w:rsidRDefault="00AC6481" w:rsidP="00987AF5">
            <w:pPr>
              <w:autoSpaceDE w:val="0"/>
              <w:autoSpaceDN w:val="0"/>
              <w:adjustRightInd w:val="0"/>
              <w:spacing w:after="27" w:line="240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 “Building m</w:t>
            </w:r>
            <w:r w:rsidRPr="00561B1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aterials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Pr="00561B1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by</w:t>
            </w:r>
            <w:proofErr w:type="gramEnd"/>
            <w:r w:rsidRPr="00561B1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S.K. 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Duggal</w:t>
            </w:r>
            <w:proofErr w:type="spellEnd"/>
            <w:r w:rsidRPr="00561B1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AC6481" w:rsidRPr="00561B1C" w:rsidRDefault="00AC6481" w:rsidP="00987AF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“A text book of b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uilding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onstruction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by</w:t>
            </w:r>
            <w:proofErr w:type="gramEnd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S.K. Sharma &amp;</w:t>
            </w:r>
            <w:proofErr w:type="spellStart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B.K.Kaul</w:t>
            </w:r>
            <w:proofErr w:type="spellEnd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C6481" w:rsidRPr="00561B1C" w:rsidRDefault="00AC6481" w:rsidP="00987AF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“B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uilding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onstruction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by</w:t>
            </w:r>
            <w:proofErr w:type="gramEnd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Sushil</w:t>
            </w:r>
            <w:proofErr w:type="spellEnd"/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Kumar.</w:t>
            </w:r>
          </w:p>
          <w:p w:rsidR="00AC6481" w:rsidRDefault="00AC6481" w:rsidP="00987AF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“Indian s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tandard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institution, national building code of I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ndia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ISI, 1984, </w:t>
            </w:r>
          </w:p>
          <w:p w:rsidR="00AC6481" w:rsidRPr="00561B1C" w:rsidRDefault="00AC6481" w:rsidP="00987AF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Pr="0056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New Delhi</w:t>
            </w:r>
          </w:p>
          <w:p w:rsidR="00AC6481" w:rsidRPr="00561B1C" w:rsidRDefault="00AC6481" w:rsidP="00987AF5">
            <w:pPr>
              <w:autoSpaceDE w:val="0"/>
              <w:autoSpaceDN w:val="0"/>
              <w:adjustRightInd w:val="0"/>
              <w:spacing w:after="0" w:line="240" w:lineRule="exac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AC6481" w:rsidRDefault="00AC6481" w:rsidP="00AC648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6481" w:rsidRDefault="00AC6481" w:rsidP="00AC648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6481" w:rsidRDefault="00AC6481" w:rsidP="00AC64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465"/>
    <w:multiLevelType w:val="multilevel"/>
    <w:tmpl w:val="09B4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C6481"/>
    <w:rsid w:val="00487076"/>
    <w:rsid w:val="00AC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81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2019-06-24T08:31:00Z</dcterms:created>
  <dcterms:modified xsi:type="dcterms:W3CDTF">2019-06-24T08:32:00Z</dcterms:modified>
</cp:coreProperties>
</file>